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Bliss Andrew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UNIT B1, THE GROVE TOO</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ESTERLEY TIBBETTS HIGHWAY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CAYMAN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KY1-9006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CAYMAN ISLANDS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Bullish</w:t>
              </w:r>
            </w:hyperlink>
            <w:r>
              <w:rPr/>
              <w:t xml:space="preserve"> [ </w:t>
            </w:r>
            <w:r>
              <w:rPr>
                <w:rFonts w:ascii="Times;serif" w:hAnsi="Times;serif"/>
                <w:color w:val="0000FF"/>
                <w:sz w:val="24"/>
                <w:shd w:fill="FFFFFF" w:val="clear"/>
              </w:rPr>
              <w:t>BLSH</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5"/>
        <w:gridCol w:w="774"/>
        <w:gridCol w:w="601"/>
        <w:gridCol w:w="348"/>
        <w:gridCol w:w="888"/>
        <w:gridCol w:w="454"/>
        <w:gridCol w:w="616"/>
        <w:gridCol w:w="1280"/>
        <w:gridCol w:w="996"/>
        <w:gridCol w:w="100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5,877</w:t>
            </w:r>
            <w:r>
              <w:rPr>
                <w:rFonts w:ascii="Times;serif" w:hAnsi="Times;serif"/>
                <w:color w:val="008000"/>
                <w:position w:val="7"/>
                <w:sz w:val="16"/>
                <w:sz w:val="20"/>
                <w:shd w:fill="FFFFFF" w:val="clear"/>
              </w:rPr>
              <w:t>(1)</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10,016</w:t>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5,040,002</w:t>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Bliss Capital Limited</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5,877 restricted share units ("RSUs") granted to the Reporting Person pursuant to the Bullish 2025 Omnibus Incentive Plan. The RSUs vest in full on September 1, 2027. Each RSU represents a right to receive one ordinary share of Bullish upon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securities are held indirectly through Bliss Capital Limited, an entity controlled by the Reporting Person. The Reporting Person is deemed to beneficially own the shares held by Bliss Capital Limited.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Due to the issuer's status as a foreign private issuer pursuant to Rule 3a12-3(b) under the Securities Exchange Act of 1934 (the "Act"), the Reporting Person's transactions in the issuer's equity securities are exempt from Sections 16(b) and 16(c) of the Act.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C. Bliss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4191" TargetMode="External"/><Relationship Id="rId5" Type="http://schemas.openxmlformats.org/officeDocument/2006/relationships/hyperlink" Target="http://www.sec.gov/cgi-bin/browse-edgar?action=getcompany&amp;CIK=00018721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691</Words>
  <Characters>3749</Characters>
  <CharactersWithSpaces>4366</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